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jc w:val="center"/>
      </w:pPr>
      <w:r>
        <w:rPr>
          <w:rFonts w:ascii="Calibri" w:cs="Calibri" w:eastAsia="Calibri" w:hAnsi="Calibri"/>
          <w:b/>
          <w:bCs/>
          <w:color w:val="1A2B4B"/>
          <w:sz w:val="96"/>
          <w:szCs w:val="96"/>
        </w:rPr>
        <w:t xml:space="preserve">VEGA</w:t>
      </w:r>
    </w:p>
    <w:p>
      <w:pPr>
        <w:spacing w:after="80"/>
        <w:jc w:val="center"/>
      </w:pPr>
      <w:r>
        <w:rPr>
          <w:rFonts w:ascii="Calibri" w:cs="Calibri" w:eastAsia="Calibri" w:hAnsi="Calibri"/>
          <w:color w:val="475569"/>
          <w:sz w:val="32"/>
          <w:szCs w:val="32"/>
        </w:rPr>
        <w:t xml:space="preserve">Platform Subscription Module</w:t>
      </w:r>
    </w:p>
    <w:p>
      <w:pPr>
        <w:spacing w:after="600"/>
        <w:jc w:val="center"/>
      </w:pPr>
      <w:r>
        <w:rPr>
          <w:rFonts w:ascii="Calibri" w:cs="Calibri" w:eastAsia="Calibri" w:hAnsi="Calibri"/>
          <w:b/>
          <w:bCs/>
          <w:color w:val="ED8936"/>
          <w:sz w:val="28"/>
          <w:szCs w:val="28"/>
        </w:rPr>
        <w:t xml:space="preserve">Billing Cycles &amp; Parent Payment Approval</w:t>
      </w:r>
    </w:p>
    <w:p>
      <w:pPr>
        <w:spacing w:after="100"/>
        <w:jc w:val="center"/>
      </w:pPr>
      <w:r>
        <w:rPr>
          <w:rFonts w:ascii="Calibri" w:cs="Calibri" w:eastAsia="Calibri" w:hAnsi="Calibri"/>
          <w:color w:val="475569"/>
          <w:sz w:val="20"/>
          <w:szCs w:val="20"/>
        </w:rPr>
        <w:t xml:space="preserve">Document Version: 1.0</w:t>
      </w:r>
    </w:p>
    <w:p>
      <w:pPr>
        <w:spacing w:after="100"/>
        <w:jc w:val="center"/>
      </w:pPr>
      <w:r>
        <w:rPr>
          <w:rFonts w:ascii="Calibri" w:cs="Calibri" w:eastAsia="Calibri" w:hAnsi="Calibri"/>
          <w:color w:val="475569"/>
          <w:sz w:val="20"/>
          <w:szCs w:val="20"/>
        </w:rPr>
        <w:t xml:space="preserve">Date: September 2026</w:t>
      </w:r>
    </w:p>
    <w:p>
      <w:pPr>
        <w:spacing w:after="100"/>
        <w:jc w:val="center"/>
      </w:pPr>
      <w:r>
        <w:rPr>
          <w:rFonts w:ascii="Calibri" w:cs="Calibri" w:eastAsia="Calibri" w:hAnsi="Calibri"/>
          <w:color w:val="475569"/>
          <w:sz w:val="20"/>
          <w:szCs w:val="20"/>
        </w:rPr>
        <w:t xml:space="preserve">Prepared by: VEGA Development Team</w:t>
      </w:r>
    </w:p>
    <w:p>
      <w:r>
        <w:br w:type="page"/>
      </w:r>
    </w:p>
    <w:p>
      <w:pPr>
        <w:pStyle w:val="Heading1"/>
        <w:spacing w:after="160" w:before="360"/>
      </w:pPr>
      <w:r>
        <w:rPr>
          <w:rFonts w:ascii="Calibri" w:cs="Calibri" w:eastAsia="Calibri" w:hAnsi="Calibri"/>
          <w:b/>
          <w:bCs/>
          <w:color w:val="1A2B4B"/>
        </w:rPr>
        <w:t xml:space="preserve">1. Overview</w:t>
      </w:r>
    </w:p>
    <w:p>
      <w:pPr>
        <w:spacing w:after="120"/>
      </w:pPr>
      <w:r>
        <w:rPr>
          <w:rFonts w:ascii="Calibri" w:cs="Calibri" w:eastAsia="Calibri" w:hAnsi="Calibri"/>
          <w:b w:val="false"/>
          <w:bCs w:val="false"/>
          <w:i w:val="false"/>
          <w:iCs w:val="false"/>
          <w:color w:val="333333"/>
          <w:sz w:val="22"/>
          <w:szCs w:val="22"/>
        </w:rPr>
        <w:t xml:space="preserve">This document outlines two key updates to the VEGA platform subscription system:</w:t>
      </w:r>
    </w:p>
    <w:p>
      <w:pPr>
        <w:spacing w:after="60"/>
      </w:pPr>
    </w:p>
    <w:p>
      <w:pPr>
        <w:pStyle w:val="ListParagraph"/>
        <w:numPr>
          <w:ilvl w:val="0"/>
          <w:numId w:val="1"/>
        </w:numPr>
        <w:spacing w:after="80"/>
      </w:pPr>
      <w:r>
        <w:rPr>
          <w:rFonts w:ascii="Calibri" w:cs="Calibri" w:eastAsia="Calibri" w:hAnsi="Calibri"/>
          <w:b w:val="false"/>
          <w:bCs w:val="false"/>
          <w:color w:val="333333"/>
          <w:sz w:val="22"/>
          <w:szCs w:val="22"/>
        </w:rPr>
        <w:t xml:space="preserve">New Billing Cycles — The subscription system now supports three billing options: 3-Month, 6-Month, and Annual plans, replacing the previous monthly and annual-only structure.</w:t>
      </w:r>
    </w:p>
    <w:p>
      <w:pPr>
        <w:pStyle w:val="ListParagraph"/>
        <w:numPr>
          <w:ilvl w:val="0"/>
          <w:numId w:val="1"/>
        </w:numPr>
        <w:spacing w:after="80"/>
      </w:pPr>
      <w:r>
        <w:rPr>
          <w:rFonts w:ascii="Calibri" w:cs="Calibri" w:eastAsia="Calibri" w:hAnsi="Calibri"/>
          <w:b w:val="false"/>
          <w:bCs w:val="false"/>
          <w:color w:val="333333"/>
          <w:sz w:val="22"/>
          <w:szCs w:val="22"/>
        </w:rPr>
        <w:t xml:space="preserve">Parent Payment Approval for Under-18 Students — Students under 18 (or without a card) can request a parent or guardian to handle their subscription payment through a secure, built-in approval flow.</w:t>
      </w:r>
    </w:p>
    <w:p>
      <w:pPr>
        <w:spacing w:after="60"/>
      </w:pPr>
    </w:p>
    <w:p>
      <w:pPr>
        <w:spacing w:after="120"/>
      </w:pPr>
      <w:r>
        <w:rPr>
          <w:rFonts w:ascii="Calibri" w:cs="Calibri" w:eastAsia="Calibri" w:hAnsi="Calibri"/>
          <w:b w:val="false"/>
          <w:bCs w:val="false"/>
          <w:i w:val="false"/>
          <w:iCs w:val="false"/>
          <w:color w:val="333333"/>
          <w:sz w:val="22"/>
          <w:szCs w:val="22"/>
        </w:rPr>
        <w:t xml:space="preserve">Both features are fully integrated, tested, and live on the platform. This document serves as a comprehensive reference for stakeholders, administrators, and development teams.</w:t>
      </w:r>
    </w:p>
    <w:p>
      <w:r>
        <w:br w:type="page"/>
      </w:r>
    </w:p>
    <w:p>
      <w:pPr>
        <w:pStyle w:val="Heading1"/>
        <w:spacing w:after="160" w:before="360"/>
      </w:pPr>
      <w:r>
        <w:rPr>
          <w:rFonts w:ascii="Calibri" w:cs="Calibri" w:eastAsia="Calibri" w:hAnsi="Calibri"/>
          <w:b/>
          <w:bCs/>
          <w:color w:val="1A2B4B"/>
        </w:rPr>
        <w:t xml:space="preserve">2. Billing Cycles</w:t>
      </w:r>
    </w:p>
    <w:p>
      <w:pPr>
        <w:pStyle w:val="Heading2"/>
        <w:spacing w:after="160" w:before="360"/>
      </w:pPr>
      <w:r>
        <w:rPr>
          <w:rFonts w:ascii="Calibri" w:cs="Calibri" w:eastAsia="Calibri" w:hAnsi="Calibri"/>
          <w:b/>
          <w:bCs/>
          <w:color w:val="ED8936"/>
        </w:rPr>
        <w:t xml:space="preserve">2.1 What Changed</w:t>
      </w:r>
    </w:p>
    <w:p>
      <w:pPr>
        <w:spacing w:after="120"/>
      </w:pPr>
      <w:r>
        <w:rPr>
          <w:rFonts w:ascii="Calibri" w:cs="Calibri" w:eastAsia="Calibri" w:hAnsi="Calibri"/>
          <w:b w:val="false"/>
          <w:bCs w:val="false"/>
          <w:i w:val="false"/>
          <w:iCs w:val="false"/>
          <w:color w:val="333333"/>
          <w:sz w:val="22"/>
          <w:szCs w:val="22"/>
        </w:rPr>
        <w:t xml:space="preserve">Previously, VEGA offered only two billing options: Monthly and Annual. To provide students with more flexible commitment options while encouraging longer-term engagement, the system now offers three billing cycles:</w:t>
      </w:r>
    </w:p>
    <w:p>
      <w:pPr>
        <w:spacing w:after="60"/>
      </w:pPr>
    </w:p>
    <w:p>
      <w:pPr>
        <w:pStyle w:val="ListParagraph"/>
        <w:numPr>
          <w:ilvl w:val="0"/>
          <w:numId w:val="1"/>
        </w:numPr>
        <w:spacing w:after="80"/>
      </w:pPr>
      <w:r>
        <w:rPr>
          <w:rFonts w:ascii="Calibri" w:cs="Calibri" w:eastAsia="Calibri" w:hAnsi="Calibri"/>
          <w:b w:val="false"/>
          <w:bCs w:val="false"/>
          <w:color w:val="333333"/>
          <w:sz w:val="22"/>
          <w:szCs w:val="22"/>
        </w:rPr>
        <w:t xml:space="preserve">3-Month (Quarterly) — The baseline plan, billed every 3 months.</w:t>
      </w:r>
    </w:p>
    <w:p>
      <w:pPr>
        <w:pStyle w:val="ListParagraph"/>
        <w:numPr>
          <w:ilvl w:val="0"/>
          <w:numId w:val="1"/>
        </w:numPr>
        <w:spacing w:after="80"/>
      </w:pPr>
      <w:r>
        <w:rPr>
          <w:rFonts w:ascii="Calibri" w:cs="Calibri" w:eastAsia="Calibri" w:hAnsi="Calibri"/>
          <w:b w:val="false"/>
          <w:bCs w:val="false"/>
          <w:color w:val="333333"/>
          <w:sz w:val="22"/>
          <w:szCs w:val="22"/>
        </w:rPr>
        <w:t xml:space="preserve">6-Month (Biannual) — A mid-tier option with a 17% discount, billed every 6 months.</w:t>
      </w:r>
    </w:p>
    <w:p>
      <w:pPr>
        <w:pStyle w:val="ListParagraph"/>
        <w:numPr>
          <w:ilvl w:val="0"/>
          <w:numId w:val="1"/>
        </w:numPr>
        <w:spacing w:after="80"/>
      </w:pPr>
      <w:r>
        <w:rPr>
          <w:rFonts w:ascii="Calibri" w:cs="Calibri" w:eastAsia="Calibri" w:hAnsi="Calibri"/>
          <w:b w:val="false"/>
          <w:bCs w:val="false"/>
          <w:color w:val="333333"/>
          <w:sz w:val="22"/>
          <w:szCs w:val="22"/>
        </w:rPr>
        <w:t xml:space="preserve">Annual — The best value option with a 25% discount, billed once per year.</w:t>
      </w:r>
    </w:p>
    <w:p>
      <w:pPr>
        <w:spacing w:after="60"/>
      </w:pPr>
    </w:p>
    <w:p>
      <w:pPr>
        <w:spacing w:after="120"/>
      </w:pPr>
      <w:r>
        <w:rPr>
          <w:rFonts w:ascii="Calibri" w:cs="Calibri" w:eastAsia="Calibri" w:hAnsi="Calibri"/>
          <w:b w:val="false"/>
          <w:bCs w:val="false"/>
          <w:i w:val="false"/>
          <w:iCs w:val="false"/>
          <w:color w:val="333333"/>
          <w:sz w:val="22"/>
          <w:szCs w:val="22"/>
        </w:rPr>
        <w:t xml:space="preserve">Monthly billing remains available in the system for existing subscribers who are grandfathered into that cycle, but it is no longer shown as an option for new sign-ups. The minimum commitment for new students is 3 months.</w:t>
      </w:r>
    </w:p>
    <w:p>
      <w:pPr>
        <w:pStyle w:val="Heading2"/>
        <w:spacing w:after="160" w:before="360"/>
      </w:pPr>
      <w:r>
        <w:rPr>
          <w:rFonts w:ascii="Calibri" w:cs="Calibri" w:eastAsia="Calibri" w:hAnsi="Calibri"/>
          <w:b/>
          <w:bCs/>
          <w:color w:val="ED8936"/>
        </w:rPr>
        <w:t xml:space="preserve">2.2 Pricing</w:t>
      </w:r>
    </w:p>
    <w:p>
      <w:pPr>
        <w:spacing w:after="60"/>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800"/>
        <w:gridCol w:w="3000"/>
        <w:gridCol w:w="3000"/>
        <w:gridCol w:w="3000"/>
      </w:tblGrid>
      <w:tr>
        <w:trPr>
          <w:tblHeader/>
        </w:trPr>
        <w:tc>
          <w:tcPr>
            <w:tcW w:type="dxa" w:w="1800"/>
            <w:shd w:fill="1A2B4B" w:val="clear"/>
            <w:tcMar>
              <w:top w:type="dxa" w:w="100"/>
              <w:left w:type="dxa" w:w="120"/>
              <w:bottom w:type="dxa" w:w="100"/>
              <w:right w:type="dxa" w:w="120"/>
            </w:tcMar>
          </w:tcPr>
          <w:p>
            <w:pPr>
              <w:jc w:val="center"/>
            </w:pPr>
            <w:r>
              <w:rPr>
                <w:rFonts w:ascii="Calibri" w:cs="Calibri" w:eastAsia="Calibri" w:hAnsi="Calibri"/>
                <w:b/>
                <w:bCs/>
                <w:color w:val="FFFFFF"/>
                <w:sz w:val="20"/>
                <w:szCs w:val="20"/>
              </w:rPr>
              <w:t xml:space="preserve">Plan</w:t>
            </w:r>
          </w:p>
        </w:tc>
        <w:tc>
          <w:tcPr>
            <w:tcW w:type="dxa" w:w="3000"/>
            <w:shd w:fill="1A2B4B" w:val="clear"/>
            <w:tcMar>
              <w:top w:type="dxa" w:w="100"/>
              <w:left w:type="dxa" w:w="120"/>
              <w:bottom w:type="dxa" w:w="100"/>
              <w:right w:type="dxa" w:w="120"/>
            </w:tcMar>
          </w:tcPr>
          <w:p>
            <w:pPr>
              <w:jc w:val="center"/>
            </w:pPr>
            <w:r>
              <w:rPr>
                <w:rFonts w:ascii="Calibri" w:cs="Calibri" w:eastAsia="Calibri" w:hAnsi="Calibri"/>
                <w:b/>
                <w:bCs/>
                <w:color w:val="FFFFFF"/>
                <w:sz w:val="20"/>
                <w:szCs w:val="20"/>
              </w:rPr>
              <w:t xml:space="preserve">3-Month (Quarterly)</w:t>
            </w:r>
          </w:p>
        </w:tc>
        <w:tc>
          <w:tcPr>
            <w:tcW w:type="dxa" w:w="3000"/>
            <w:shd w:fill="1A2B4B" w:val="clear"/>
            <w:tcMar>
              <w:top w:type="dxa" w:w="100"/>
              <w:left w:type="dxa" w:w="120"/>
              <w:bottom w:type="dxa" w:w="100"/>
              <w:right w:type="dxa" w:w="120"/>
            </w:tcMar>
          </w:tcPr>
          <w:p>
            <w:pPr>
              <w:jc w:val="center"/>
            </w:pPr>
            <w:r>
              <w:rPr>
                <w:rFonts w:ascii="Calibri" w:cs="Calibri" w:eastAsia="Calibri" w:hAnsi="Calibri"/>
                <w:b/>
                <w:bCs/>
                <w:color w:val="FFFFFF"/>
                <w:sz w:val="20"/>
                <w:szCs w:val="20"/>
              </w:rPr>
              <w:t xml:space="preserve">6-Month (Biannual)</w:t>
            </w:r>
          </w:p>
        </w:tc>
        <w:tc>
          <w:tcPr>
            <w:tcW w:type="dxa" w:w="3000"/>
            <w:shd w:fill="1A2B4B" w:val="clear"/>
            <w:tcMar>
              <w:top w:type="dxa" w:w="100"/>
              <w:left w:type="dxa" w:w="120"/>
              <w:bottom w:type="dxa" w:w="100"/>
              <w:right w:type="dxa" w:w="120"/>
            </w:tcMar>
          </w:tcPr>
          <w:p>
            <w:pPr>
              <w:jc w:val="center"/>
            </w:pPr>
            <w:r>
              <w:rPr>
                <w:rFonts w:ascii="Calibri" w:cs="Calibri" w:eastAsia="Calibri" w:hAnsi="Calibri"/>
                <w:b/>
                <w:bCs/>
                <w:color w:val="FFFFFF"/>
                <w:sz w:val="20"/>
                <w:szCs w:val="20"/>
              </w:rPr>
              <w:t xml:space="preserve">Annual</w:t>
            </w:r>
          </w:p>
        </w:tc>
      </w:tr>
      <w:tr>
        <w:tc>
          <w:tcPr>
            <w:tcW w:type="dxa" w:w="1800"/>
            <w:tcMar>
              <w:top w:type="dxa" w:w="80"/>
              <w:left w:type="dxa" w:w="120"/>
              <w:bottom w:type="dxa" w:w="80"/>
              <w:right w:type="dxa" w:w="120"/>
            </w:tcMar>
          </w:tcPr>
          <w:p>
            <w:pPr>
              <w:jc w:val="left"/>
            </w:pPr>
            <w:r>
              <w:rPr>
                <w:rFonts w:ascii="Calibri" w:cs="Calibri" w:eastAsia="Calibri" w:hAnsi="Calibri"/>
                <w:b/>
                <w:bCs/>
                <w:color w:val="333333"/>
                <w:sz w:val="20"/>
                <w:szCs w:val="20"/>
              </w:rPr>
              <w:t xml:space="preserve">Free</w:t>
            </w:r>
          </w:p>
        </w:tc>
        <w:tc>
          <w:tcPr>
            <w:tcW w:type="dxa" w:w="3000"/>
            <w:tcMar>
              <w:top w:type="dxa" w:w="80"/>
              <w:left w:type="dxa" w:w="120"/>
              <w:bottom w:type="dxa" w:w="80"/>
              <w:right w:type="dxa" w:w="120"/>
            </w:tcMar>
          </w:tcPr>
          <w:p>
            <w:pPr>
              <w:jc w:val="center"/>
            </w:pPr>
            <w:r>
              <w:rPr>
                <w:rFonts w:ascii="Calibri" w:cs="Calibri" w:eastAsia="Calibri" w:hAnsi="Calibri"/>
                <w:b w:val="false"/>
                <w:bCs w:val="false"/>
                <w:color w:val="333333"/>
                <w:sz w:val="20"/>
                <w:szCs w:val="20"/>
              </w:rPr>
              <w:t xml:space="preserve">$0</w:t>
            </w:r>
          </w:p>
        </w:tc>
        <w:tc>
          <w:tcPr>
            <w:tcW w:type="dxa" w:w="3000"/>
            <w:tcMar>
              <w:top w:type="dxa" w:w="80"/>
              <w:left w:type="dxa" w:w="120"/>
              <w:bottom w:type="dxa" w:w="80"/>
              <w:right w:type="dxa" w:w="120"/>
            </w:tcMar>
          </w:tcPr>
          <w:p>
            <w:pPr>
              <w:jc w:val="center"/>
            </w:pPr>
            <w:r>
              <w:rPr>
                <w:rFonts w:ascii="Calibri" w:cs="Calibri" w:eastAsia="Calibri" w:hAnsi="Calibri"/>
                <w:b w:val="false"/>
                <w:bCs w:val="false"/>
                <w:color w:val="333333"/>
                <w:sz w:val="20"/>
                <w:szCs w:val="20"/>
              </w:rPr>
              <w:t xml:space="preserve">$0</w:t>
            </w:r>
          </w:p>
        </w:tc>
        <w:tc>
          <w:tcPr>
            <w:tcW w:type="dxa" w:w="3000"/>
            <w:tcMar>
              <w:top w:type="dxa" w:w="80"/>
              <w:left w:type="dxa" w:w="120"/>
              <w:bottom w:type="dxa" w:w="80"/>
              <w:right w:type="dxa" w:w="120"/>
            </w:tcMar>
          </w:tcPr>
          <w:p>
            <w:pPr>
              <w:jc w:val="center"/>
            </w:pPr>
            <w:r>
              <w:rPr>
                <w:rFonts w:ascii="Calibri" w:cs="Calibri" w:eastAsia="Calibri" w:hAnsi="Calibri"/>
                <w:b w:val="false"/>
                <w:bCs w:val="false"/>
                <w:color w:val="333333"/>
                <w:sz w:val="20"/>
                <w:szCs w:val="20"/>
              </w:rPr>
              <w:t xml:space="preserve">$0</w:t>
            </w:r>
          </w:p>
        </w:tc>
      </w:tr>
      <w:tr>
        <w:tc>
          <w:tcPr>
            <w:tcW w:type="dxa" w:w="1800"/>
            <w:shd w:fill="F5F7FA" w:val="clear"/>
            <w:tcMar>
              <w:top w:type="dxa" w:w="80"/>
              <w:left w:type="dxa" w:w="120"/>
              <w:bottom w:type="dxa" w:w="80"/>
              <w:right w:type="dxa" w:w="120"/>
            </w:tcMar>
          </w:tcPr>
          <w:p>
            <w:pPr>
              <w:jc w:val="left"/>
            </w:pPr>
            <w:r>
              <w:rPr>
                <w:rFonts w:ascii="Calibri" w:cs="Calibri" w:eastAsia="Calibri" w:hAnsi="Calibri"/>
                <w:b/>
                <w:bCs/>
                <w:color w:val="333333"/>
                <w:sz w:val="20"/>
                <w:szCs w:val="20"/>
              </w:rPr>
              <w:t xml:space="preserve">Basic</w:t>
            </w:r>
          </w:p>
        </w:tc>
        <w:tc>
          <w:tcPr>
            <w:tcW w:type="dxa" w:w="3000"/>
            <w:shd w:fill="F5F7FA" w:val="clear"/>
            <w:tcMar>
              <w:top w:type="dxa" w:w="80"/>
              <w:left w:type="dxa" w:w="120"/>
              <w:bottom w:type="dxa" w:w="80"/>
              <w:right w:type="dxa" w:w="120"/>
            </w:tcMar>
          </w:tcPr>
          <w:p>
            <w:pPr>
              <w:jc w:val="center"/>
            </w:pPr>
            <w:r>
              <w:rPr>
                <w:rFonts w:ascii="Calibri" w:cs="Calibri" w:eastAsia="Calibri" w:hAnsi="Calibri"/>
                <w:b w:val="false"/>
                <w:bCs w:val="false"/>
                <w:color w:val="333333"/>
                <w:sz w:val="20"/>
                <w:szCs w:val="20"/>
              </w:rPr>
              <w:t xml:space="preserve">$27 ($9/mo)</w:t>
            </w:r>
          </w:p>
        </w:tc>
        <w:tc>
          <w:tcPr>
            <w:tcW w:type="dxa" w:w="3000"/>
            <w:shd w:fill="F5F7FA" w:val="clear"/>
            <w:tcMar>
              <w:top w:type="dxa" w:w="80"/>
              <w:left w:type="dxa" w:w="120"/>
              <w:bottom w:type="dxa" w:w="80"/>
              <w:right w:type="dxa" w:w="120"/>
            </w:tcMar>
          </w:tcPr>
          <w:p>
            <w:pPr>
              <w:jc w:val="center"/>
            </w:pPr>
            <w:r>
              <w:rPr>
                <w:rFonts w:ascii="Calibri" w:cs="Calibri" w:eastAsia="Calibri" w:hAnsi="Calibri"/>
                <w:b w:val="false"/>
                <w:bCs w:val="false"/>
                <w:color w:val="333333"/>
                <w:sz w:val="20"/>
                <w:szCs w:val="20"/>
              </w:rPr>
              <w:t xml:space="preserve">$45 ($7.50/mo)</w:t>
            </w:r>
          </w:p>
        </w:tc>
        <w:tc>
          <w:tcPr>
            <w:tcW w:type="dxa" w:w="3000"/>
            <w:shd w:fill="F5F7FA" w:val="clear"/>
            <w:tcMar>
              <w:top w:type="dxa" w:w="80"/>
              <w:left w:type="dxa" w:w="120"/>
              <w:bottom w:type="dxa" w:w="80"/>
              <w:right w:type="dxa" w:w="120"/>
            </w:tcMar>
          </w:tcPr>
          <w:p>
            <w:pPr>
              <w:jc w:val="center"/>
            </w:pPr>
            <w:r>
              <w:rPr>
                <w:rFonts w:ascii="Calibri" w:cs="Calibri" w:eastAsia="Calibri" w:hAnsi="Calibri"/>
                <w:b w:val="false"/>
                <w:bCs w:val="false"/>
                <w:color w:val="333333"/>
                <w:sz w:val="20"/>
                <w:szCs w:val="20"/>
              </w:rPr>
              <w:t xml:space="preserve">$81 ($6.75/mo)</w:t>
            </w:r>
          </w:p>
        </w:tc>
      </w:tr>
      <w:tr>
        <w:tc>
          <w:tcPr>
            <w:tcW w:type="dxa" w:w="1800"/>
            <w:tcMar>
              <w:top w:type="dxa" w:w="80"/>
              <w:left w:type="dxa" w:w="120"/>
              <w:bottom w:type="dxa" w:w="80"/>
              <w:right w:type="dxa" w:w="120"/>
            </w:tcMar>
          </w:tcPr>
          <w:p>
            <w:pPr>
              <w:jc w:val="left"/>
            </w:pPr>
            <w:r>
              <w:rPr>
                <w:rFonts w:ascii="Calibri" w:cs="Calibri" w:eastAsia="Calibri" w:hAnsi="Calibri"/>
                <w:b/>
                <w:bCs/>
                <w:color w:val="333333"/>
                <w:sz w:val="20"/>
                <w:szCs w:val="20"/>
              </w:rPr>
              <w:t xml:space="preserve">Premium</w:t>
            </w:r>
          </w:p>
        </w:tc>
        <w:tc>
          <w:tcPr>
            <w:tcW w:type="dxa" w:w="3000"/>
            <w:tcMar>
              <w:top w:type="dxa" w:w="80"/>
              <w:left w:type="dxa" w:w="120"/>
              <w:bottom w:type="dxa" w:w="80"/>
              <w:right w:type="dxa" w:w="120"/>
            </w:tcMar>
          </w:tcPr>
          <w:p>
            <w:pPr>
              <w:jc w:val="center"/>
            </w:pPr>
            <w:r>
              <w:rPr>
                <w:rFonts w:ascii="Calibri" w:cs="Calibri" w:eastAsia="Calibri" w:hAnsi="Calibri"/>
                <w:b w:val="false"/>
                <w:bCs w:val="false"/>
                <w:color w:val="333333"/>
                <w:sz w:val="20"/>
                <w:szCs w:val="20"/>
              </w:rPr>
              <w:t xml:space="preserve">$57 ($19/mo)</w:t>
            </w:r>
          </w:p>
        </w:tc>
        <w:tc>
          <w:tcPr>
            <w:tcW w:type="dxa" w:w="3000"/>
            <w:tcMar>
              <w:top w:type="dxa" w:w="80"/>
              <w:left w:type="dxa" w:w="120"/>
              <w:bottom w:type="dxa" w:w="80"/>
              <w:right w:type="dxa" w:w="120"/>
            </w:tcMar>
          </w:tcPr>
          <w:p>
            <w:pPr>
              <w:jc w:val="center"/>
            </w:pPr>
            <w:r>
              <w:rPr>
                <w:rFonts w:ascii="Calibri" w:cs="Calibri" w:eastAsia="Calibri" w:hAnsi="Calibri"/>
                <w:b w:val="false"/>
                <w:bCs w:val="false"/>
                <w:color w:val="333333"/>
                <w:sz w:val="20"/>
                <w:szCs w:val="20"/>
              </w:rPr>
              <w:t xml:space="preserve">$96 ($16/mo)</w:t>
            </w:r>
          </w:p>
        </w:tc>
        <w:tc>
          <w:tcPr>
            <w:tcW w:type="dxa" w:w="3000"/>
            <w:tcMar>
              <w:top w:type="dxa" w:w="80"/>
              <w:left w:type="dxa" w:w="120"/>
              <w:bottom w:type="dxa" w:w="80"/>
              <w:right w:type="dxa" w:w="120"/>
            </w:tcMar>
          </w:tcPr>
          <w:p>
            <w:pPr>
              <w:jc w:val="center"/>
            </w:pPr>
            <w:r>
              <w:rPr>
                <w:rFonts w:ascii="Calibri" w:cs="Calibri" w:eastAsia="Calibri" w:hAnsi="Calibri"/>
                <w:b w:val="false"/>
                <w:bCs w:val="false"/>
                <w:color w:val="333333"/>
                <w:sz w:val="20"/>
                <w:szCs w:val="20"/>
              </w:rPr>
              <w:t xml:space="preserve">$171 ($14.25/mo)</w:t>
            </w:r>
          </w:p>
        </w:tc>
      </w:tr>
    </w:tbl>
    <w:p>
      <w:pPr>
        <w:spacing w:after="60"/>
      </w:pPr>
    </w:p>
    <w:p>
      <w:pPr>
        <w:spacing w:after="120"/>
      </w:pPr>
      <w:r>
        <w:rPr>
          <w:rFonts w:ascii="Calibri" w:cs="Calibri" w:eastAsia="Calibri" w:hAnsi="Calibri"/>
          <w:b w:val="false"/>
          <w:bCs w:val="false"/>
          <w:i/>
          <w:iCs/>
          <w:color w:val="333333"/>
          <w:sz w:val="22"/>
          <w:szCs w:val="22"/>
        </w:rPr>
        <w:t xml:space="preserve">Discount tiers are calculated relative to the 3-Month baseline:</w:t>
      </w:r>
    </w:p>
    <w:p>
      <w:pPr>
        <w:pStyle w:val="ListParagraph"/>
        <w:numPr>
          <w:ilvl w:val="0"/>
          <w:numId w:val="1"/>
        </w:numPr>
        <w:spacing w:after="80"/>
      </w:pPr>
      <w:r>
        <w:rPr>
          <w:rFonts w:ascii="Calibri" w:cs="Calibri" w:eastAsia="Calibri" w:hAnsi="Calibri"/>
          <w:b w:val="false"/>
          <w:bCs w:val="false"/>
          <w:color w:val="333333"/>
          <w:sz w:val="22"/>
          <w:szCs w:val="22"/>
        </w:rPr>
        <w:t xml:space="preserve">3-Month: Baseline price (0% discount)</w:t>
      </w:r>
    </w:p>
    <w:p>
      <w:pPr>
        <w:pStyle w:val="ListParagraph"/>
        <w:numPr>
          <w:ilvl w:val="0"/>
          <w:numId w:val="1"/>
        </w:numPr>
        <w:spacing w:after="80"/>
      </w:pPr>
      <w:r>
        <w:rPr>
          <w:rFonts w:ascii="Calibri" w:cs="Calibri" w:eastAsia="Calibri" w:hAnsi="Calibri"/>
          <w:b w:val="false"/>
          <w:bCs w:val="false"/>
          <w:color w:val="333333"/>
          <w:sz w:val="22"/>
          <w:szCs w:val="22"/>
        </w:rPr>
        <w:t xml:space="preserve">6-Month: 17% discount compared to 3-Month pricing</w:t>
      </w:r>
    </w:p>
    <w:p>
      <w:pPr>
        <w:pStyle w:val="ListParagraph"/>
        <w:numPr>
          <w:ilvl w:val="0"/>
          <w:numId w:val="1"/>
        </w:numPr>
        <w:spacing w:after="80"/>
      </w:pPr>
      <w:r>
        <w:rPr>
          <w:rFonts w:ascii="Calibri" w:cs="Calibri" w:eastAsia="Calibri" w:hAnsi="Calibri"/>
          <w:b w:val="false"/>
          <w:bCs w:val="false"/>
          <w:color w:val="333333"/>
          <w:sz w:val="22"/>
          <w:szCs w:val="22"/>
        </w:rPr>
        <w:t xml:space="preserve">Annual: 25% discount compared to 3-Month pricing</w:t>
      </w:r>
    </w:p>
    <w:p>
      <w:pPr>
        <w:spacing w:after="60"/>
      </w:pPr>
    </w:p>
    <w:p>
      <w:pPr>
        <w:spacing w:after="120"/>
      </w:pPr>
      <w:r>
        <w:rPr>
          <w:rFonts w:ascii="Calibri" w:cs="Calibri" w:eastAsia="Calibri" w:hAnsi="Calibri"/>
          <w:b w:val="false"/>
          <w:bCs w:val="false"/>
          <w:i/>
          <w:iCs/>
          <w:color w:val="333333"/>
          <w:sz w:val="22"/>
          <w:szCs w:val="22"/>
        </w:rPr>
        <w:t xml:space="preserve">The per-month equivalent price is always displayed on the pricing page so students can easily compare the savings across cycles.</w:t>
      </w:r>
    </w:p>
    <w:p>
      <w:pPr>
        <w:pStyle w:val="Heading2"/>
        <w:spacing w:after="160" w:before="360"/>
      </w:pPr>
      <w:r>
        <w:rPr>
          <w:rFonts w:ascii="Calibri" w:cs="Calibri" w:eastAsia="Calibri" w:hAnsi="Calibri"/>
          <w:b/>
          <w:bCs/>
          <w:color w:val="ED8936"/>
        </w:rPr>
        <w:t xml:space="preserve">2.3 Key Details</w:t>
      </w:r>
    </w:p>
    <w:p>
      <w:pPr>
        <w:pStyle w:val="ListParagraph"/>
        <w:numPr>
          <w:ilvl w:val="0"/>
          <w:numId w:val="1"/>
        </w:numPr>
        <w:spacing w:after="80"/>
      </w:pPr>
      <w:r>
        <w:rPr>
          <w:rFonts w:ascii="Calibri" w:cs="Calibri" w:eastAsia="Calibri" w:hAnsi="Calibri"/>
          <w:b w:val="false"/>
          <w:bCs w:val="false"/>
          <w:color w:val="333333"/>
          <w:sz w:val="22"/>
          <w:szCs w:val="22"/>
        </w:rPr>
        <w:t xml:space="preserve">AI credits reset monthly regardless of which billing cycle a student chooses. A student on an annual plan still receives their monthly credit allocation each month.</w:t>
      </w:r>
    </w:p>
    <w:p>
      <w:pPr>
        <w:pStyle w:val="ListParagraph"/>
        <w:numPr>
          <w:ilvl w:val="0"/>
          <w:numId w:val="1"/>
        </w:numPr>
        <w:spacing w:after="80"/>
      </w:pPr>
      <w:r>
        <w:rPr>
          <w:rFonts w:ascii="Calibri" w:cs="Calibri" w:eastAsia="Calibri" w:hAnsi="Calibri"/>
          <w:b w:val="false"/>
          <w:bCs w:val="false"/>
          <w:color w:val="333333"/>
          <w:sz w:val="22"/>
          <w:szCs w:val="22"/>
        </w:rPr>
        <w:t xml:space="preserve">All plan changes (Free to Basic, Basic to Premium, Premium to Basic) go through Stripe Checkout. The student always sees the payment page and enters their card information directly — there are no silent charges.</w:t>
      </w:r>
    </w:p>
    <w:p>
      <w:pPr>
        <w:pStyle w:val="ListParagraph"/>
        <w:numPr>
          <w:ilvl w:val="0"/>
          <w:numId w:val="1"/>
        </w:numPr>
        <w:spacing w:after="80"/>
      </w:pPr>
      <w:r>
        <w:rPr>
          <w:rFonts w:ascii="Calibri" w:cs="Calibri" w:eastAsia="Calibri" w:hAnsi="Calibri"/>
          <w:b w:val="false"/>
          <w:bCs w:val="false"/>
          <w:color w:val="333333"/>
          <w:sz w:val="22"/>
          <w:szCs w:val="22"/>
        </w:rPr>
        <w:t xml:space="preserve">When switching plans, the previous subscription is automatically canceled with a prorated refund for any unused time.</w:t>
      </w:r>
    </w:p>
    <w:p>
      <w:pPr>
        <w:pStyle w:val="ListParagraph"/>
        <w:numPr>
          <w:ilvl w:val="0"/>
          <w:numId w:val="1"/>
        </w:numPr>
        <w:spacing w:after="80"/>
      </w:pPr>
      <w:r>
        <w:rPr>
          <w:rFonts w:ascii="Calibri" w:cs="Calibri" w:eastAsia="Calibri" w:hAnsi="Calibri"/>
          <w:b w:val="false"/>
          <w:bCs w:val="false"/>
          <w:color w:val="333333"/>
          <w:sz w:val="22"/>
          <w:szCs w:val="22"/>
        </w:rPr>
        <w:t xml:space="preserve">Promo codes can be applied at checkout. Students enter the code on the Stripe payment page to receive their discount.</w:t>
      </w:r>
    </w:p>
    <w:p>
      <w:pPr>
        <w:pStyle w:val="ListParagraph"/>
        <w:numPr>
          <w:ilvl w:val="0"/>
          <w:numId w:val="1"/>
        </w:numPr>
        <w:spacing w:after="80"/>
      </w:pPr>
      <w:r>
        <w:rPr>
          <w:rFonts w:ascii="Calibri" w:cs="Calibri" w:eastAsia="Calibri" w:hAnsi="Calibri"/>
          <w:b w:val="false"/>
          <w:bCs w:val="false"/>
          <w:color w:val="333333"/>
          <w:sz w:val="22"/>
          <w:szCs w:val="22"/>
        </w:rPr>
        <w:t xml:space="preserve">All billing and payments are processed through Stripe, a PCI-compliant payment processor. VEGA never stores or handles raw card data — payment and student data are kept completely separate.</w:t>
      </w:r>
    </w:p>
    <w:p>
      <w:pPr>
        <w:pStyle w:val="Heading2"/>
        <w:spacing w:after="160" w:before="360"/>
      </w:pPr>
      <w:r>
        <w:rPr>
          <w:rFonts w:ascii="Calibri" w:cs="Calibri" w:eastAsia="Calibri" w:hAnsi="Calibri"/>
          <w:b/>
          <w:bCs/>
          <w:color w:val="ED8936"/>
        </w:rPr>
        <w:t xml:space="preserve">2.4 Student Experience</w:t>
      </w:r>
    </w:p>
    <w:p>
      <w:pPr>
        <w:spacing w:after="120"/>
      </w:pPr>
      <w:r>
        <w:rPr>
          <w:rFonts w:ascii="Calibri" w:cs="Calibri" w:eastAsia="Calibri" w:hAnsi="Calibri"/>
          <w:b w:val="false"/>
          <w:bCs w:val="false"/>
          <w:i w:val="false"/>
          <w:iCs w:val="false"/>
          <w:color w:val="333333"/>
          <w:sz w:val="22"/>
          <w:szCs w:val="22"/>
        </w:rPr>
        <w:t xml:space="preserve">When a student visits the Plans &amp; Pricing page, they see:</w:t>
      </w:r>
    </w:p>
    <w:p>
      <w:pPr>
        <w:pStyle w:val="ListParagraph"/>
        <w:numPr>
          <w:ilvl w:val="0"/>
          <w:numId w:val="1"/>
        </w:numPr>
        <w:spacing w:after="80"/>
      </w:pPr>
      <w:r>
        <w:rPr>
          <w:rFonts w:ascii="Calibri" w:cs="Calibri" w:eastAsia="Calibri" w:hAnsi="Calibri"/>
          <w:b w:val="false"/>
          <w:bCs w:val="false"/>
          <w:color w:val="333333"/>
          <w:sz w:val="22"/>
          <w:szCs w:val="22"/>
        </w:rPr>
        <w:t xml:space="preserve">Three plan cards: Free, Basic, and Premium</w:t>
      </w:r>
    </w:p>
    <w:p>
      <w:pPr>
        <w:pStyle w:val="ListParagraph"/>
        <w:numPr>
          <w:ilvl w:val="0"/>
          <w:numId w:val="1"/>
        </w:numPr>
        <w:spacing w:after="80"/>
      </w:pPr>
      <w:r>
        <w:rPr>
          <w:rFonts w:ascii="Calibri" w:cs="Calibri" w:eastAsia="Calibri" w:hAnsi="Calibri"/>
          <w:b w:val="false"/>
          <w:bCs w:val="false"/>
          <w:color w:val="333333"/>
          <w:sz w:val="22"/>
          <w:szCs w:val="22"/>
        </w:rPr>
        <w:t xml:space="preserve">A billing cycle toggle with three buttons: 3 Months / 6 Months / Annually</w:t>
      </w:r>
    </w:p>
    <w:p>
      <w:pPr>
        <w:pStyle w:val="ListParagraph"/>
        <w:numPr>
          <w:ilvl w:val="0"/>
          <w:numId w:val="1"/>
        </w:numPr>
        <w:spacing w:after="80"/>
      </w:pPr>
      <w:r>
        <w:rPr>
          <w:rFonts w:ascii="Calibri" w:cs="Calibri" w:eastAsia="Calibri" w:hAnsi="Calibri"/>
          <w:b w:val="false"/>
          <w:bCs w:val="false"/>
          <w:color w:val="333333"/>
          <w:sz w:val="22"/>
          <w:szCs w:val="22"/>
        </w:rPr>
        <w:t xml:space="preserve">The per-month price and total price for each plan at the selected billing cycle</w:t>
      </w:r>
    </w:p>
    <w:p>
      <w:pPr>
        <w:pStyle w:val="ListParagraph"/>
        <w:numPr>
          <w:ilvl w:val="0"/>
          <w:numId w:val="1"/>
        </w:numPr>
        <w:spacing w:after="80"/>
      </w:pPr>
      <w:r>
        <w:rPr>
          <w:rFonts w:ascii="Calibri" w:cs="Calibri" w:eastAsia="Calibri" w:hAnsi="Calibri"/>
          <w:b w:val="false"/>
          <w:bCs w:val="false"/>
          <w:color w:val="333333"/>
          <w:sz w:val="22"/>
          <w:szCs w:val="22"/>
        </w:rPr>
        <w:t xml:space="preserve">Discount badges showing the savings for 6-Month and Annual options</w:t>
      </w:r>
    </w:p>
    <w:p>
      <w:pPr>
        <w:pStyle w:val="ListParagraph"/>
        <w:numPr>
          <w:ilvl w:val="0"/>
          <w:numId w:val="1"/>
        </w:numPr>
        <w:spacing w:after="80"/>
      </w:pPr>
      <w:r>
        <w:rPr>
          <w:rFonts w:ascii="Calibri" w:cs="Calibri" w:eastAsia="Calibri" w:hAnsi="Calibri"/>
          <w:b w:val="false"/>
          <w:bCs w:val="false"/>
          <w:color w:val="333333"/>
          <w:sz w:val="22"/>
          <w:szCs w:val="22"/>
        </w:rPr>
        <w:t xml:space="preserve">A 'Choose Plan' or 'Current Plan' button on each card</w:t>
      </w:r>
    </w:p>
    <w:p>
      <w:pPr>
        <w:spacing w:after="60"/>
      </w:pPr>
    </w:p>
    <w:p>
      <w:pPr>
        <w:spacing w:after="120"/>
      </w:pPr>
      <w:r>
        <w:rPr>
          <w:rFonts w:ascii="Calibri" w:cs="Calibri" w:eastAsia="Calibri" w:hAnsi="Calibri"/>
          <w:b w:val="false"/>
          <w:bCs w:val="false"/>
          <w:i w:val="false"/>
          <w:iCs w:val="false"/>
          <w:color w:val="333333"/>
          <w:sz w:val="22"/>
          <w:szCs w:val="22"/>
        </w:rPr>
        <w:t xml:space="preserve">Students select their preferred billing cycle, click 'Choose Plan', and are redirected to a secure Stripe Checkout page to complete payment. After successful payment, they are redirected back to the VEGA dashboard with their new plan active.</w:t>
      </w:r>
    </w:p>
    <w:p>
      <w:pPr>
        <w:pStyle w:val="Heading2"/>
        <w:spacing w:after="160" w:before="360"/>
      </w:pPr>
      <w:r>
        <w:rPr>
          <w:rFonts w:ascii="Calibri" w:cs="Calibri" w:eastAsia="Calibri" w:hAnsi="Calibri"/>
          <w:b/>
          <w:bCs/>
          <w:color w:val="ED8936"/>
        </w:rPr>
        <w:t xml:space="preserve">2.5 Admin Management</w:t>
      </w:r>
    </w:p>
    <w:p>
      <w:pPr>
        <w:spacing w:after="120"/>
      </w:pPr>
      <w:r>
        <w:rPr>
          <w:rFonts w:ascii="Calibri" w:cs="Calibri" w:eastAsia="Calibri" w:hAnsi="Calibri"/>
          <w:b w:val="false"/>
          <w:bCs w:val="false"/>
          <w:i w:val="false"/>
          <w:iCs w:val="false"/>
          <w:color w:val="333333"/>
          <w:sz w:val="22"/>
          <w:szCs w:val="22"/>
        </w:rPr>
        <w:t xml:space="preserve">Administrators can manage all billing cycle pricing through the Admin Dashboard:</w:t>
      </w:r>
    </w:p>
    <w:p>
      <w:pPr>
        <w:pStyle w:val="ListParagraph"/>
        <w:numPr>
          <w:ilvl w:val="0"/>
          <w:numId w:val="1"/>
        </w:numPr>
        <w:spacing w:after="80"/>
      </w:pPr>
      <w:r>
        <w:rPr>
          <w:rFonts w:ascii="Calibri" w:cs="Calibri" w:eastAsia="Calibri" w:hAnsi="Calibri"/>
          <w:b w:val="false"/>
          <w:bCs w:val="false"/>
          <w:color w:val="333333"/>
          <w:sz w:val="22"/>
          <w:szCs w:val="22"/>
        </w:rPr>
        <w:t xml:space="preserve">Navigate to Admin &gt; Subscriptions &gt; Plan Settings</w:t>
      </w:r>
    </w:p>
    <w:p>
      <w:pPr>
        <w:pStyle w:val="ListParagraph"/>
        <w:numPr>
          <w:ilvl w:val="0"/>
          <w:numId w:val="1"/>
        </w:numPr>
        <w:spacing w:after="80"/>
      </w:pPr>
      <w:r>
        <w:rPr>
          <w:rFonts w:ascii="Calibri" w:cs="Calibri" w:eastAsia="Calibri" w:hAnsi="Calibri"/>
          <w:b w:val="false"/>
          <w:bCs w:val="false"/>
          <w:color w:val="333333"/>
          <w:sz w:val="22"/>
          <w:szCs w:val="22"/>
        </w:rPr>
        <w:t xml:space="preserve">Select a plan and open the Pricing tab</w:t>
      </w:r>
    </w:p>
    <w:p>
      <w:pPr>
        <w:pStyle w:val="ListParagraph"/>
        <w:numPr>
          <w:ilvl w:val="0"/>
          <w:numId w:val="1"/>
        </w:numPr>
        <w:spacing w:after="80"/>
      </w:pPr>
      <w:r>
        <w:rPr>
          <w:rFonts w:ascii="Calibri" w:cs="Calibri" w:eastAsia="Calibri" w:hAnsi="Calibri"/>
          <w:b w:val="false"/>
          <w:bCs w:val="false"/>
          <w:color w:val="333333"/>
          <w:sz w:val="22"/>
          <w:szCs w:val="22"/>
        </w:rPr>
        <w:t xml:space="preserve">Set prices for each billing cycle: Monthly, 3-Month, 6-Month, and Annual</w:t>
      </w:r>
    </w:p>
    <w:p>
      <w:pPr>
        <w:pStyle w:val="ListParagraph"/>
        <w:numPr>
          <w:ilvl w:val="0"/>
          <w:numId w:val="1"/>
        </w:numPr>
        <w:spacing w:after="80"/>
      </w:pPr>
      <w:r>
        <w:rPr>
          <w:rFonts w:ascii="Calibri" w:cs="Calibri" w:eastAsia="Calibri" w:hAnsi="Calibri"/>
          <w:b w:val="false"/>
          <w:bCs w:val="false"/>
          <w:color w:val="333333"/>
          <w:sz w:val="22"/>
          <w:szCs w:val="22"/>
        </w:rPr>
        <w:t xml:space="preserve">Set the annual discount percentage</w:t>
      </w:r>
    </w:p>
    <w:p>
      <w:pPr>
        <w:pStyle w:val="ListParagraph"/>
        <w:numPr>
          <w:ilvl w:val="0"/>
          <w:numId w:val="1"/>
        </w:numPr>
        <w:spacing w:after="80"/>
      </w:pPr>
      <w:r>
        <w:rPr>
          <w:rFonts w:ascii="Calibri" w:cs="Calibri" w:eastAsia="Calibri" w:hAnsi="Calibri"/>
          <w:b w:val="false"/>
          <w:bCs w:val="false"/>
          <w:color w:val="333333"/>
          <w:sz w:val="22"/>
          <w:szCs w:val="22"/>
        </w:rPr>
        <w:t xml:space="preserve">Changes are saved to the database and synced to Stripe automatically</w:t>
      </w:r>
    </w:p>
    <w:p>
      <w:pPr>
        <w:spacing w:after="60"/>
      </w:pPr>
    </w:p>
    <w:p>
      <w:pPr>
        <w:spacing w:after="120"/>
      </w:pPr>
      <w:r>
        <w:rPr>
          <w:rFonts w:ascii="Calibri" w:cs="Calibri" w:eastAsia="Calibri" w:hAnsi="Calibri"/>
          <w:b w:val="false"/>
          <w:bCs w:val="false"/>
          <w:i w:val="false"/>
          <w:iCs w:val="false"/>
          <w:color w:val="333333"/>
          <w:sz w:val="22"/>
          <w:szCs w:val="22"/>
        </w:rPr>
        <w:t xml:space="preserve">All pricing is fully dynamic and configurable by administrators — no code changes are required to adjust prices.</w:t>
      </w:r>
    </w:p>
    <w:p>
      <w:r>
        <w:br w:type="page"/>
      </w:r>
    </w:p>
    <w:p>
      <w:pPr>
        <w:pStyle w:val="Heading1"/>
        <w:spacing w:after="160" w:before="360"/>
      </w:pPr>
      <w:r>
        <w:rPr>
          <w:rFonts w:ascii="Calibri" w:cs="Calibri" w:eastAsia="Calibri" w:hAnsi="Calibri"/>
          <w:b/>
          <w:bCs/>
          <w:color w:val="1A2B4B"/>
        </w:rPr>
        <w:t xml:space="preserve">3. Parent Payment Approval for Under-18 Students</w:t>
      </w:r>
    </w:p>
    <w:p>
      <w:pPr>
        <w:pStyle w:val="Heading2"/>
        <w:spacing w:after="160" w:before="360"/>
      </w:pPr>
      <w:r>
        <w:rPr>
          <w:rFonts w:ascii="Calibri" w:cs="Calibri" w:eastAsia="Calibri" w:hAnsi="Calibri"/>
          <w:b/>
          <w:bCs/>
          <w:color w:val="ED8936"/>
        </w:rPr>
        <w:t xml:space="preserve">3.1 The Challenge</w:t>
      </w:r>
    </w:p>
    <w:p>
      <w:pPr>
        <w:spacing w:after="120"/>
      </w:pPr>
      <w:r>
        <w:rPr>
          <w:rFonts w:ascii="Calibri" w:cs="Calibri" w:eastAsia="Calibri" w:hAnsi="Calibri"/>
          <w:b w:val="false"/>
          <w:bCs w:val="false"/>
          <w:i w:val="false"/>
          <w:iCs w:val="false"/>
          <w:color w:val="333333"/>
          <w:sz w:val="22"/>
          <w:szCs w:val="22"/>
        </w:rPr>
        <w:t xml:space="preserve">Many VEGA students are under 18 and do not have their own credit cards or payment methods. To ensure these students can still access paid plans (Basic and Premium), VEGA includes a built-in Parent Payment Approval flow. This allows a student to request a parent or guardian to handle the subscription payment on their behalf.</w:t>
      </w:r>
    </w:p>
    <w:p>
      <w:pPr>
        <w:pStyle w:val="Heading2"/>
        <w:spacing w:after="160" w:before="360"/>
      </w:pPr>
      <w:r>
        <w:rPr>
          <w:rFonts w:ascii="Calibri" w:cs="Calibri" w:eastAsia="Calibri" w:hAnsi="Calibri"/>
          <w:b/>
          <w:bCs/>
          <w:color w:val="ED8936"/>
        </w:rPr>
        <w:t xml:space="preserve">3.2 How It Works</w:t>
      </w:r>
    </w:p>
    <w:p>
      <w:pPr>
        <w:spacing w:after="120"/>
      </w:pPr>
      <w:r>
        <w:rPr>
          <w:rFonts w:ascii="Calibri" w:cs="Calibri" w:eastAsia="Calibri" w:hAnsi="Calibri"/>
          <w:b w:val="false"/>
          <w:bCs w:val="false"/>
          <w:i w:val="false"/>
          <w:iCs w:val="false"/>
          <w:color w:val="333333"/>
          <w:sz w:val="22"/>
          <w:szCs w:val="22"/>
        </w:rPr>
        <w:t xml:space="preserve">The flow has two main scenarios depending on whether the parent already has a VEGA account:</w:t>
      </w:r>
    </w:p>
    <w:p>
      <w:pPr>
        <w:spacing w:after="60"/>
      </w:pPr>
    </w:p>
    <w:p>
      <w:pPr>
        <w:pStyle w:val="Heading3"/>
        <w:spacing w:after="160" w:before="360"/>
      </w:pPr>
      <w:r>
        <w:rPr>
          <w:rFonts w:ascii="Calibri" w:cs="Calibri" w:eastAsia="Calibri" w:hAnsi="Calibri"/>
          <w:b/>
          <w:bCs/>
          <w:color w:val="475569"/>
        </w:rPr>
        <w:t xml:space="preserve">Scenario A: Parent Has an Existing VEGA Account</w:t>
      </w:r>
    </w:p>
    <w:p>
      <w:pPr>
        <w:pStyle w:val="ListParagraph"/>
        <w:numPr>
          <w:ilvl w:val="0"/>
          <w:numId w:val="1"/>
        </w:numPr>
        <w:spacing w:after="80"/>
      </w:pPr>
      <w:r>
        <w:rPr>
          <w:rFonts w:ascii="Calibri" w:cs="Calibri" w:eastAsia="Calibri" w:hAnsi="Calibri"/>
          <w:b w:val="false"/>
          <w:bCs w:val="false"/>
          <w:color w:val="333333"/>
          <w:sz w:val="22"/>
          <w:szCs w:val="22"/>
        </w:rPr>
        <w:t xml:space="preserve">Student selects a plan (Basic or Premium) and clicks 'Choose Plan'</w:t>
      </w:r>
    </w:p>
    <w:p>
      <w:pPr>
        <w:pStyle w:val="ListParagraph"/>
        <w:numPr>
          <w:ilvl w:val="0"/>
          <w:numId w:val="1"/>
        </w:numPr>
        <w:spacing w:after="80"/>
      </w:pPr>
      <w:r>
        <w:rPr>
          <w:rFonts w:ascii="Calibri" w:cs="Calibri" w:eastAsia="Calibri" w:hAnsi="Calibri"/>
          <w:b w:val="false"/>
          <w:bCs w:val="false"/>
          <w:color w:val="333333"/>
          <w:sz w:val="22"/>
          <w:szCs w:val="22"/>
        </w:rPr>
        <w:t xml:space="preserve">Student enters their parent's email address in the approval dialog</w:t>
      </w:r>
    </w:p>
    <w:p>
      <w:pPr>
        <w:pStyle w:val="ListParagraph"/>
        <w:numPr>
          <w:ilvl w:val="0"/>
          <w:numId w:val="1"/>
        </w:numPr>
        <w:spacing w:after="80"/>
      </w:pPr>
      <w:r>
        <w:rPr>
          <w:rFonts w:ascii="Calibri" w:cs="Calibri" w:eastAsia="Calibri" w:hAnsi="Calibri"/>
          <w:b w:val="false"/>
          <w:bCs w:val="false"/>
          <w:color w:val="333333"/>
          <w:sz w:val="22"/>
          <w:szCs w:val="22"/>
        </w:rPr>
        <w:t xml:space="preserve">System recognizes the email — the parent already has a VEGA account</w:t>
      </w:r>
    </w:p>
    <w:p>
      <w:pPr>
        <w:pStyle w:val="ListParagraph"/>
        <w:numPr>
          <w:ilvl w:val="0"/>
          <w:numId w:val="1"/>
        </w:numPr>
        <w:spacing w:after="80"/>
      </w:pPr>
      <w:r>
        <w:rPr>
          <w:rFonts w:ascii="Calibri" w:cs="Calibri" w:eastAsia="Calibri" w:hAnsi="Calibri"/>
          <w:b w:val="false"/>
          <w:bCs w:val="false"/>
          <w:color w:val="333333"/>
          <w:sz w:val="22"/>
          <w:szCs w:val="22"/>
        </w:rPr>
        <w:t xml:space="preserve">System sends a parent-child link request to the parent and a plan approval notification</w:t>
      </w:r>
    </w:p>
    <w:p>
      <w:pPr>
        <w:pStyle w:val="ListParagraph"/>
        <w:numPr>
          <w:ilvl w:val="0"/>
          <w:numId w:val="1"/>
        </w:numPr>
        <w:spacing w:after="80"/>
      </w:pPr>
      <w:r>
        <w:rPr>
          <w:rFonts w:ascii="Calibri" w:cs="Calibri" w:eastAsia="Calibri" w:hAnsi="Calibri"/>
          <w:b w:val="false"/>
          <w:bCs w:val="false"/>
          <w:color w:val="333333"/>
          <w:sz w:val="22"/>
          <w:szCs w:val="22"/>
        </w:rPr>
        <w:t xml:space="preserve">Parent sees the plan request on their Peer Approvals page</w:t>
      </w:r>
    </w:p>
    <w:p>
      <w:pPr>
        <w:pStyle w:val="ListParagraph"/>
        <w:numPr>
          <w:ilvl w:val="0"/>
          <w:numId w:val="1"/>
        </w:numPr>
        <w:spacing w:after="80"/>
      </w:pPr>
      <w:r>
        <w:rPr>
          <w:rFonts w:ascii="Calibri" w:cs="Calibri" w:eastAsia="Calibri" w:hAnsi="Calibri"/>
          <w:b w:val="false"/>
          <w:bCs w:val="false"/>
          <w:color w:val="333333"/>
          <w:sz w:val="22"/>
          <w:szCs w:val="22"/>
        </w:rPr>
        <w:t xml:space="preserve">Parent clicks 'Approve &amp; Pay' and is redirected to Stripe Checkout</w:t>
      </w:r>
    </w:p>
    <w:p>
      <w:pPr>
        <w:pStyle w:val="ListParagraph"/>
        <w:numPr>
          <w:ilvl w:val="0"/>
          <w:numId w:val="1"/>
        </w:numPr>
        <w:spacing w:after="80"/>
      </w:pPr>
      <w:r>
        <w:rPr>
          <w:rFonts w:ascii="Calibri" w:cs="Calibri" w:eastAsia="Calibri" w:hAnsi="Calibri"/>
          <w:b w:val="false"/>
          <w:bCs w:val="false"/>
          <w:color w:val="333333"/>
          <w:sz w:val="22"/>
          <w:szCs w:val="22"/>
        </w:rPr>
        <w:t xml:space="preserve">Parent completes the payment</w:t>
      </w:r>
    </w:p>
    <w:p>
      <w:pPr>
        <w:pStyle w:val="ListParagraph"/>
        <w:numPr>
          <w:ilvl w:val="0"/>
          <w:numId w:val="1"/>
        </w:numPr>
        <w:spacing w:after="80"/>
      </w:pPr>
      <w:r>
        <w:rPr>
          <w:rFonts w:ascii="Calibri" w:cs="Calibri" w:eastAsia="Calibri" w:hAnsi="Calibri"/>
          <w:b w:val="false"/>
          <w:bCs w:val="false"/>
          <w:color w:val="333333"/>
          <w:sz w:val="22"/>
          <w:szCs w:val="22"/>
        </w:rPr>
        <w:t xml:space="preserve">Student's subscription is activated immediately after payment</w:t>
      </w:r>
    </w:p>
    <w:p>
      <w:pPr>
        <w:spacing w:after="60"/>
      </w:pPr>
    </w:p>
    <w:p>
      <w:pPr>
        <w:pStyle w:val="Heading2"/>
        <w:spacing w:after="160" w:before="360"/>
      </w:pPr>
      <w:r>
        <w:rPr>
          <w:rFonts w:ascii="Calibri" w:cs="Calibri" w:eastAsia="Calibri" w:hAnsi="Calibri"/>
          <w:b/>
          <w:bCs/>
          <w:color w:val="ED8936"/>
        </w:rPr>
        <w:t xml:space="preserve">Scenario B: Parent Does Not Have a VEGA Account</w:t>
      </w:r>
    </w:p>
    <w:p>
      <w:pPr>
        <w:pStyle w:val="ListParagraph"/>
        <w:numPr>
          <w:ilvl w:val="0"/>
          <w:numId w:val="1"/>
        </w:numPr>
        <w:spacing w:after="80"/>
      </w:pPr>
      <w:r>
        <w:rPr>
          <w:rFonts w:ascii="Calibri" w:cs="Calibri" w:eastAsia="Calibri" w:hAnsi="Calibri"/>
          <w:b w:val="false"/>
          <w:bCs w:val="false"/>
          <w:color w:val="333333"/>
          <w:sz w:val="22"/>
          <w:szCs w:val="22"/>
        </w:rPr>
        <w:t xml:space="preserve">Student selects a plan and clicks 'Choose Plan'</w:t>
      </w:r>
    </w:p>
    <w:p>
      <w:pPr>
        <w:pStyle w:val="ListParagraph"/>
        <w:numPr>
          <w:ilvl w:val="0"/>
          <w:numId w:val="1"/>
        </w:numPr>
        <w:spacing w:after="80"/>
      </w:pPr>
      <w:r>
        <w:rPr>
          <w:rFonts w:ascii="Calibri" w:cs="Calibri" w:eastAsia="Calibri" w:hAnsi="Calibri"/>
          <w:b w:val="false"/>
          <w:bCs w:val="false"/>
          <w:color w:val="333333"/>
          <w:sz w:val="22"/>
          <w:szCs w:val="22"/>
        </w:rPr>
        <w:t xml:space="preserve">Student enters their parent's email address in the approval dialog</w:t>
      </w:r>
    </w:p>
    <w:p>
      <w:pPr>
        <w:pStyle w:val="ListParagraph"/>
        <w:numPr>
          <w:ilvl w:val="0"/>
          <w:numId w:val="1"/>
        </w:numPr>
        <w:spacing w:after="80"/>
      </w:pPr>
      <w:r>
        <w:rPr>
          <w:rFonts w:ascii="Calibri" w:cs="Calibri" w:eastAsia="Calibri" w:hAnsi="Calibri"/>
          <w:b w:val="false"/>
          <w:bCs w:val="false"/>
          <w:color w:val="333333"/>
          <w:sz w:val="22"/>
          <w:szCs w:val="22"/>
        </w:rPr>
        <w:t xml:space="preserve">System does not recognize the email — the parent does not have an account yet</w:t>
      </w:r>
    </w:p>
    <w:p>
      <w:pPr>
        <w:pStyle w:val="ListParagraph"/>
        <w:numPr>
          <w:ilvl w:val="0"/>
          <w:numId w:val="1"/>
        </w:numPr>
        <w:spacing w:after="80"/>
      </w:pPr>
      <w:r>
        <w:rPr>
          <w:rFonts w:ascii="Calibri" w:cs="Calibri" w:eastAsia="Calibri" w:hAnsi="Calibri"/>
          <w:b w:val="false"/>
          <w:bCs w:val="false"/>
          <w:color w:val="333333"/>
          <w:sz w:val="22"/>
          <w:szCs w:val="22"/>
        </w:rPr>
        <w:t xml:space="preserve">System sends a registration invitation email to the parent with a secure invite link</w:t>
      </w:r>
    </w:p>
    <w:p>
      <w:pPr>
        <w:pStyle w:val="ListParagraph"/>
        <w:numPr>
          <w:ilvl w:val="0"/>
          <w:numId w:val="1"/>
        </w:numPr>
        <w:spacing w:after="80"/>
      </w:pPr>
      <w:r>
        <w:rPr>
          <w:rFonts w:ascii="Calibri" w:cs="Calibri" w:eastAsia="Calibri" w:hAnsi="Calibri"/>
          <w:b w:val="false"/>
          <w:bCs w:val="false"/>
          <w:color w:val="333333"/>
          <w:sz w:val="22"/>
          <w:szCs w:val="22"/>
        </w:rPr>
        <w:t xml:space="preserve">Parent clicks the link, creates a VEGA account, and is automatically linked to the student</w:t>
      </w:r>
    </w:p>
    <w:p>
      <w:pPr>
        <w:pStyle w:val="ListParagraph"/>
        <w:numPr>
          <w:ilvl w:val="0"/>
          <w:numId w:val="1"/>
        </w:numPr>
        <w:spacing w:after="80"/>
      </w:pPr>
      <w:r>
        <w:rPr>
          <w:rFonts w:ascii="Calibri" w:cs="Calibri" w:eastAsia="Calibri" w:hAnsi="Calibri"/>
          <w:b w:val="false"/>
          <w:bCs w:val="false"/>
          <w:color w:val="333333"/>
          <w:sz w:val="22"/>
          <w:szCs w:val="22"/>
        </w:rPr>
        <w:t xml:space="preserve">Parent sees the pending plan request on their dashboard</w:t>
      </w:r>
    </w:p>
    <w:p>
      <w:pPr>
        <w:pStyle w:val="ListParagraph"/>
        <w:numPr>
          <w:ilvl w:val="0"/>
          <w:numId w:val="1"/>
        </w:numPr>
        <w:spacing w:after="80"/>
      </w:pPr>
      <w:r>
        <w:rPr>
          <w:rFonts w:ascii="Calibri" w:cs="Calibri" w:eastAsia="Calibri" w:hAnsi="Calibri"/>
          <w:b w:val="false"/>
          <w:bCs w:val="false"/>
          <w:color w:val="333333"/>
          <w:sz w:val="22"/>
          <w:szCs w:val="22"/>
        </w:rPr>
        <w:t xml:space="preserve">Parent clicks 'Approve &amp; Pay' and completes the payment via Stripe Checkout</w:t>
      </w:r>
    </w:p>
    <w:p>
      <w:pPr>
        <w:pStyle w:val="ListParagraph"/>
        <w:numPr>
          <w:ilvl w:val="0"/>
          <w:numId w:val="1"/>
        </w:numPr>
        <w:spacing w:after="80"/>
      </w:pPr>
      <w:r>
        <w:rPr>
          <w:rFonts w:ascii="Calibri" w:cs="Calibri" w:eastAsia="Calibri" w:hAnsi="Calibri"/>
          <w:b w:val="false"/>
          <w:bCs w:val="false"/>
          <w:color w:val="333333"/>
          <w:sz w:val="22"/>
          <w:szCs w:val="22"/>
        </w:rPr>
        <w:t xml:space="preserve">Student's subscription is activated immediately after payment</w:t>
      </w:r>
    </w:p>
    <w:p>
      <w:pPr>
        <w:spacing w:after="60"/>
      </w:pPr>
    </w:p>
    <w:p>
      <w:pPr>
        <w:spacing w:after="120"/>
      </w:pPr>
      <w:r>
        <w:rPr>
          <w:rFonts w:ascii="Calibri" w:cs="Calibri" w:eastAsia="Calibri" w:hAnsi="Calibri"/>
          <w:b w:val="false"/>
          <w:bCs w:val="false"/>
          <w:i/>
          <w:iCs/>
          <w:color w:val="333333"/>
          <w:sz w:val="22"/>
          <w:szCs w:val="22"/>
        </w:rPr>
        <w:t xml:space="preserve">If the student already has an approved parent-child link, the parent's email is automatically pre-filled in the approval dialog — the student does not need to type it again.</w:t>
      </w:r>
    </w:p>
    <w:p>
      <w:pPr>
        <w:pStyle w:val="Heading2"/>
        <w:spacing w:after="160" w:before="360"/>
      </w:pPr>
      <w:r>
        <w:rPr>
          <w:rFonts w:ascii="Calibri" w:cs="Calibri" w:eastAsia="Calibri" w:hAnsi="Calibri"/>
          <w:b/>
          <w:bCs/>
          <w:color w:val="ED8936"/>
        </w:rPr>
        <w:t xml:space="preserve">3.3 Plan Request States</w:t>
      </w:r>
    </w:p>
    <w:p>
      <w:pPr>
        <w:spacing w:after="120"/>
      </w:pPr>
      <w:r>
        <w:rPr>
          <w:rFonts w:ascii="Calibri" w:cs="Calibri" w:eastAsia="Calibri" w:hAnsi="Calibri"/>
          <w:b w:val="false"/>
          <w:bCs w:val="false"/>
          <w:i w:val="false"/>
          <w:iCs w:val="false"/>
          <w:color w:val="333333"/>
          <w:sz w:val="22"/>
          <w:szCs w:val="22"/>
        </w:rPr>
        <w:t xml:space="preserve">Each plan request moves through the following states:</w:t>
      </w:r>
    </w:p>
    <w:p>
      <w:pPr>
        <w:spacing w:after="60"/>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400"/>
        <w:gridCol w:w="8400"/>
      </w:tblGrid>
      <w:tr>
        <w:trPr>
          <w:tblHeader/>
        </w:trPr>
        <w:tc>
          <w:tcPr>
            <w:tcW w:type="dxa" w:w="2400"/>
            <w:shd w:fill="1A2B4B" w:val="clear"/>
            <w:tcMar>
              <w:top w:type="dxa" w:w="100"/>
              <w:left w:type="dxa" w:w="120"/>
              <w:bottom w:type="dxa" w:w="100"/>
              <w:right w:type="dxa" w:w="120"/>
            </w:tcMar>
          </w:tcPr>
          <w:p>
            <w:pPr>
              <w:jc w:val="center"/>
            </w:pPr>
            <w:r>
              <w:rPr>
                <w:rFonts w:ascii="Calibri" w:cs="Calibri" w:eastAsia="Calibri" w:hAnsi="Calibri"/>
                <w:b/>
                <w:bCs/>
                <w:color w:val="FFFFFF"/>
                <w:sz w:val="20"/>
                <w:szCs w:val="20"/>
              </w:rPr>
              <w:t xml:space="preserve">State</w:t>
            </w:r>
          </w:p>
        </w:tc>
        <w:tc>
          <w:tcPr>
            <w:tcW w:type="dxa" w:w="8400"/>
            <w:shd w:fill="1A2B4B" w:val="clear"/>
            <w:tcMar>
              <w:top w:type="dxa" w:w="100"/>
              <w:left w:type="dxa" w:w="120"/>
              <w:bottom w:type="dxa" w:w="100"/>
              <w:right w:type="dxa" w:w="120"/>
            </w:tcMar>
          </w:tcPr>
          <w:p>
            <w:pPr>
              <w:jc w:val="center"/>
            </w:pPr>
            <w:r>
              <w:rPr>
                <w:rFonts w:ascii="Calibri" w:cs="Calibri" w:eastAsia="Calibri" w:hAnsi="Calibri"/>
                <w:b/>
                <w:bCs/>
                <w:color w:val="FFFFFF"/>
                <w:sz w:val="20"/>
                <w:szCs w:val="20"/>
              </w:rPr>
              <w:t xml:space="preserve">Description</w:t>
            </w:r>
          </w:p>
        </w:tc>
      </w:tr>
      <w:tr>
        <w:tc>
          <w:tcPr>
            <w:tcW w:type="dxa" w:w="2400"/>
            <w:tcMar>
              <w:top w:type="dxa" w:w="80"/>
              <w:left w:type="dxa" w:w="120"/>
              <w:bottom w:type="dxa" w:w="80"/>
              <w:right w:type="dxa" w:w="120"/>
            </w:tcMar>
          </w:tcPr>
          <w:p>
            <w:pPr>
              <w:jc w:val="left"/>
            </w:pPr>
            <w:r>
              <w:rPr>
                <w:rFonts w:ascii="Calibri" w:cs="Calibri" w:eastAsia="Calibri" w:hAnsi="Calibri"/>
                <w:b/>
                <w:bCs/>
                <w:color w:val="ED8936"/>
                <w:sz w:val="20"/>
                <w:szCs w:val="20"/>
              </w:rPr>
              <w:t xml:space="preserve">Pending</w:t>
            </w:r>
          </w:p>
        </w:tc>
        <w:tc>
          <w:tcPr>
            <w:tcW w:type="dxa" w:w="8400"/>
            <w:tcMar>
              <w:top w:type="dxa" w:w="80"/>
              <w:left w:type="dxa" w:w="120"/>
              <w:bottom w:type="dxa" w:w="80"/>
              <w:right w:type="dxa" w:w="120"/>
            </w:tcMar>
          </w:tcPr>
          <w:p>
            <w:pPr>
              <w:jc w:val="left"/>
            </w:pPr>
            <w:r>
              <w:rPr>
                <w:rFonts w:ascii="Calibri" w:cs="Calibri" w:eastAsia="Calibri" w:hAnsi="Calibri"/>
                <w:b w:val="false"/>
                <w:bCs w:val="false"/>
                <w:color w:val="333333"/>
                <w:sz w:val="20"/>
                <w:szCs w:val="20"/>
              </w:rPr>
              <w:t xml:space="preserve">Request has been sent to the parent. Student sees a 'Pending parent approval' status with a Cancel option.</w:t>
            </w:r>
          </w:p>
        </w:tc>
      </w:tr>
      <w:tr>
        <w:tc>
          <w:tcPr>
            <w:tcW w:type="dxa" w:w="2400"/>
            <w:shd w:fill="F5F7FA" w:val="clear"/>
            <w:tcMar>
              <w:top w:type="dxa" w:w="80"/>
              <w:left w:type="dxa" w:w="120"/>
              <w:bottom w:type="dxa" w:w="80"/>
              <w:right w:type="dxa" w:w="120"/>
            </w:tcMar>
          </w:tcPr>
          <w:p>
            <w:pPr>
              <w:jc w:val="left"/>
            </w:pPr>
            <w:r>
              <w:rPr>
                <w:rFonts w:ascii="Calibri" w:cs="Calibri" w:eastAsia="Calibri" w:hAnsi="Calibri"/>
                <w:b/>
                <w:bCs/>
                <w:color w:val="059669"/>
                <w:sz w:val="20"/>
                <w:szCs w:val="20"/>
              </w:rPr>
              <w:t xml:space="preserve">Approved</w:t>
            </w:r>
          </w:p>
        </w:tc>
        <w:tc>
          <w:tcPr>
            <w:tcW w:type="dxa" w:w="8400"/>
            <w:shd w:fill="F5F7FA" w:val="clear"/>
            <w:tcMar>
              <w:top w:type="dxa" w:w="80"/>
              <w:left w:type="dxa" w:w="120"/>
              <w:bottom w:type="dxa" w:w="80"/>
              <w:right w:type="dxa" w:w="120"/>
            </w:tcMar>
          </w:tcPr>
          <w:p>
            <w:pPr>
              <w:jc w:val="left"/>
            </w:pPr>
            <w:r>
              <w:rPr>
                <w:rFonts w:ascii="Calibri" w:cs="Calibri" w:eastAsia="Calibri" w:hAnsi="Calibri"/>
                <w:b w:val="false"/>
                <w:bCs w:val="false"/>
                <w:color w:val="333333"/>
                <w:sz w:val="20"/>
                <w:szCs w:val="20"/>
              </w:rPr>
              <w:t xml:space="preserve">Parent has approved and completed payment. Student's subscription is now active.</w:t>
            </w:r>
          </w:p>
        </w:tc>
      </w:tr>
      <w:tr>
        <w:tc>
          <w:tcPr>
            <w:tcW w:type="dxa" w:w="2400"/>
            <w:tcMar>
              <w:top w:type="dxa" w:w="80"/>
              <w:left w:type="dxa" w:w="120"/>
              <w:bottom w:type="dxa" w:w="80"/>
              <w:right w:type="dxa" w:w="120"/>
            </w:tcMar>
          </w:tcPr>
          <w:p>
            <w:pPr>
              <w:jc w:val="left"/>
            </w:pPr>
            <w:r>
              <w:rPr>
                <w:rFonts w:ascii="Calibri" w:cs="Calibri" w:eastAsia="Calibri" w:hAnsi="Calibri"/>
                <w:b/>
                <w:bCs/>
                <w:color w:val="DC2626"/>
                <w:sz w:val="20"/>
                <w:szCs w:val="20"/>
              </w:rPr>
              <w:t xml:space="preserve">Rejected</w:t>
            </w:r>
          </w:p>
        </w:tc>
        <w:tc>
          <w:tcPr>
            <w:tcW w:type="dxa" w:w="8400"/>
            <w:tcMar>
              <w:top w:type="dxa" w:w="80"/>
              <w:left w:type="dxa" w:w="120"/>
              <w:bottom w:type="dxa" w:w="80"/>
              <w:right w:type="dxa" w:w="120"/>
            </w:tcMar>
          </w:tcPr>
          <w:p>
            <w:pPr>
              <w:jc w:val="left"/>
            </w:pPr>
            <w:r>
              <w:rPr>
                <w:rFonts w:ascii="Calibri" w:cs="Calibri" w:eastAsia="Calibri" w:hAnsi="Calibri"/>
                <w:b w:val="false"/>
                <w:bCs w:val="false"/>
                <w:color w:val="333333"/>
                <w:sz w:val="20"/>
                <w:szCs w:val="20"/>
              </w:rPr>
              <w:t xml:space="preserve">Parent declined the plan request. Student can try again or choose a different plan.</w:t>
            </w:r>
          </w:p>
        </w:tc>
      </w:tr>
      <w:tr>
        <w:tc>
          <w:tcPr>
            <w:tcW w:type="dxa" w:w="2400"/>
            <w:shd w:fill="F5F7FA" w:val="clear"/>
            <w:tcMar>
              <w:top w:type="dxa" w:w="80"/>
              <w:left w:type="dxa" w:w="120"/>
              <w:bottom w:type="dxa" w:w="80"/>
              <w:right w:type="dxa" w:w="120"/>
            </w:tcMar>
          </w:tcPr>
          <w:p>
            <w:pPr>
              <w:jc w:val="left"/>
            </w:pPr>
            <w:r>
              <w:rPr>
                <w:rFonts w:ascii="Calibri" w:cs="Calibri" w:eastAsia="Calibri" w:hAnsi="Calibri"/>
                <w:b/>
                <w:bCs/>
                <w:color w:val="475569"/>
                <w:sz w:val="20"/>
                <w:szCs w:val="20"/>
              </w:rPr>
              <w:t xml:space="preserve">Expired</w:t>
            </w:r>
          </w:p>
        </w:tc>
        <w:tc>
          <w:tcPr>
            <w:tcW w:type="dxa" w:w="8400"/>
            <w:shd w:fill="F5F7FA" w:val="clear"/>
            <w:tcMar>
              <w:top w:type="dxa" w:w="80"/>
              <w:left w:type="dxa" w:w="120"/>
              <w:bottom w:type="dxa" w:w="80"/>
              <w:right w:type="dxa" w:w="120"/>
            </w:tcMar>
          </w:tcPr>
          <w:p>
            <w:pPr>
              <w:jc w:val="left"/>
            </w:pPr>
            <w:r>
              <w:rPr>
                <w:rFonts w:ascii="Calibri" w:cs="Calibri" w:eastAsia="Calibri" w:hAnsi="Calibri"/>
                <w:b w:val="false"/>
                <w:bCs w:val="false"/>
                <w:color w:val="333333"/>
                <w:sz w:val="20"/>
                <w:szCs w:val="20"/>
              </w:rPr>
              <w:t xml:space="preserve">Request was not acted upon within 7 days and has automatically expired. Student can submit a new request.</w:t>
            </w:r>
          </w:p>
        </w:tc>
      </w:tr>
      <w:tr>
        <w:tc>
          <w:tcPr>
            <w:tcW w:type="dxa" w:w="2400"/>
            <w:tcMar>
              <w:top w:type="dxa" w:w="80"/>
              <w:left w:type="dxa" w:w="120"/>
              <w:bottom w:type="dxa" w:w="80"/>
              <w:right w:type="dxa" w:w="120"/>
            </w:tcMar>
          </w:tcPr>
          <w:p>
            <w:pPr>
              <w:jc w:val="left"/>
            </w:pPr>
            <w:r>
              <w:rPr>
                <w:rFonts w:ascii="Calibri" w:cs="Calibri" w:eastAsia="Calibri" w:hAnsi="Calibri"/>
                <w:b/>
                <w:bCs/>
                <w:color w:val="475569"/>
                <w:sz w:val="20"/>
                <w:szCs w:val="20"/>
              </w:rPr>
              <w:t xml:space="preserve">Canceled</w:t>
            </w:r>
          </w:p>
        </w:tc>
        <w:tc>
          <w:tcPr>
            <w:tcW w:type="dxa" w:w="8400"/>
            <w:tcMar>
              <w:top w:type="dxa" w:w="80"/>
              <w:left w:type="dxa" w:w="120"/>
              <w:bottom w:type="dxa" w:w="80"/>
              <w:right w:type="dxa" w:w="120"/>
            </w:tcMar>
          </w:tcPr>
          <w:p>
            <w:pPr>
              <w:jc w:val="left"/>
            </w:pPr>
            <w:r>
              <w:rPr>
                <w:rFonts w:ascii="Calibri" w:cs="Calibri" w:eastAsia="Calibri" w:hAnsi="Calibri"/>
                <w:b w:val="false"/>
                <w:bCs w:val="false"/>
                <w:color w:val="333333"/>
                <w:sz w:val="20"/>
                <w:szCs w:val="20"/>
              </w:rPr>
              <w:t xml:space="preserve">Student canceled the pending request before the parent acted on it.</w:t>
            </w:r>
          </w:p>
        </w:tc>
      </w:tr>
    </w:tbl>
    <w:p>
      <w:pPr>
        <w:spacing w:after="60"/>
      </w:pPr>
    </w:p>
    <w:p>
      <w:pPr>
        <w:pStyle w:val="Heading2"/>
        <w:spacing w:after="160" w:before="360"/>
      </w:pPr>
      <w:r>
        <w:rPr>
          <w:rFonts w:ascii="Calibri" w:cs="Calibri" w:eastAsia="Calibri" w:hAnsi="Calibri"/>
          <w:b/>
          <w:bCs/>
          <w:color w:val="ED8936"/>
        </w:rPr>
        <w:t xml:space="preserve">3.4 Student Experience</w:t>
      </w:r>
    </w:p>
    <w:p>
      <w:pPr>
        <w:spacing w:after="120"/>
      </w:pPr>
      <w:r>
        <w:rPr>
          <w:rFonts w:ascii="Calibri" w:cs="Calibri" w:eastAsia="Calibri" w:hAnsi="Calibri"/>
          <w:b w:val="false"/>
          <w:bCs w:val="false"/>
          <w:i w:val="false"/>
          <w:iCs w:val="false"/>
          <w:color w:val="333333"/>
          <w:sz w:val="22"/>
          <w:szCs w:val="22"/>
        </w:rPr>
        <w:t xml:space="preserve">When a student under 18 (or without a date of birth on file) clicks 'Choose Plan':</w:t>
      </w:r>
    </w:p>
    <w:p>
      <w:pPr>
        <w:pStyle w:val="ListParagraph"/>
        <w:numPr>
          <w:ilvl w:val="0"/>
          <w:numId w:val="1"/>
        </w:numPr>
        <w:spacing w:after="80"/>
      </w:pPr>
      <w:r>
        <w:rPr>
          <w:rFonts w:ascii="Calibri" w:cs="Calibri" w:eastAsia="Calibri" w:hAnsi="Calibri"/>
          <w:b w:val="false"/>
          <w:bCs w:val="false"/>
          <w:color w:val="333333"/>
          <w:sz w:val="22"/>
          <w:szCs w:val="22"/>
        </w:rPr>
        <w:t xml:space="preserve">A dialog appears asking for the parent's email address</w:t>
      </w:r>
    </w:p>
    <w:p>
      <w:pPr>
        <w:pStyle w:val="ListParagraph"/>
        <w:numPr>
          <w:ilvl w:val="0"/>
          <w:numId w:val="1"/>
        </w:numPr>
        <w:spacing w:after="80"/>
      </w:pPr>
      <w:r>
        <w:rPr>
          <w:rFonts w:ascii="Calibri" w:cs="Calibri" w:eastAsia="Calibri" w:hAnsi="Calibri"/>
          <w:b w:val="false"/>
          <w:bCs w:val="false"/>
          <w:color w:val="333333"/>
          <w:sz w:val="22"/>
          <w:szCs w:val="22"/>
        </w:rPr>
        <w:t xml:space="preserve">If the parent is already linked, the email is pre-filled automatically</w:t>
      </w:r>
    </w:p>
    <w:p>
      <w:pPr>
        <w:pStyle w:val="ListParagraph"/>
        <w:numPr>
          <w:ilvl w:val="0"/>
          <w:numId w:val="1"/>
        </w:numPr>
        <w:spacing w:after="80"/>
      </w:pPr>
      <w:r>
        <w:rPr>
          <w:rFonts w:ascii="Calibri" w:cs="Calibri" w:eastAsia="Calibri" w:hAnsi="Calibri"/>
          <w:b w:val="false"/>
          <w:bCs w:val="false"/>
          <w:color w:val="333333"/>
          <w:sz w:val="22"/>
          <w:szCs w:val="22"/>
        </w:rPr>
        <w:t xml:space="preserve">Student confirms and submits the request</w:t>
      </w:r>
    </w:p>
    <w:p>
      <w:pPr>
        <w:pStyle w:val="ListParagraph"/>
        <w:numPr>
          <w:ilvl w:val="0"/>
          <w:numId w:val="1"/>
        </w:numPr>
        <w:spacing w:after="80"/>
      </w:pPr>
      <w:r>
        <w:rPr>
          <w:rFonts w:ascii="Calibri" w:cs="Calibri" w:eastAsia="Calibri" w:hAnsi="Calibri"/>
          <w:b w:val="false"/>
          <w:bCs w:val="false"/>
          <w:color w:val="333333"/>
          <w:sz w:val="22"/>
          <w:szCs w:val="22"/>
        </w:rPr>
        <w:t xml:space="preserve">The plan button changes to 'Pending parent approval' with a Cancel option</w:t>
      </w:r>
    </w:p>
    <w:p>
      <w:pPr>
        <w:pStyle w:val="ListParagraph"/>
        <w:numPr>
          <w:ilvl w:val="0"/>
          <w:numId w:val="1"/>
        </w:numPr>
        <w:spacing w:after="80"/>
      </w:pPr>
      <w:r>
        <w:rPr>
          <w:rFonts w:ascii="Calibri" w:cs="Calibri" w:eastAsia="Calibri" w:hAnsi="Calibri"/>
          <w:b w:val="false"/>
          <w:bCs w:val="false"/>
          <w:color w:val="333333"/>
          <w:sz w:val="22"/>
          <w:szCs w:val="22"/>
        </w:rPr>
        <w:t xml:space="preserve">Once the parent pays, the student's plan is activated and they receive a notification</w:t>
      </w:r>
    </w:p>
    <w:p>
      <w:pPr>
        <w:spacing w:after="60"/>
      </w:pPr>
    </w:p>
    <w:p>
      <w:pPr>
        <w:pStyle w:val="Heading2"/>
        <w:spacing w:after="160" w:before="360"/>
      </w:pPr>
      <w:r>
        <w:rPr>
          <w:rFonts w:ascii="Calibri" w:cs="Calibri" w:eastAsia="Calibri" w:hAnsi="Calibri"/>
          <w:b/>
          <w:bCs/>
          <w:color w:val="ED8936"/>
        </w:rPr>
        <w:t xml:space="preserve">3.5 Parent Experience</w:t>
      </w:r>
    </w:p>
    <w:p>
      <w:pPr>
        <w:spacing w:after="120"/>
      </w:pPr>
      <w:r>
        <w:rPr>
          <w:rFonts w:ascii="Calibri" w:cs="Calibri" w:eastAsia="Calibri" w:hAnsi="Calibri"/>
          <w:b w:val="false"/>
          <w:bCs w:val="false"/>
          <w:i w:val="false"/>
          <w:iCs w:val="false"/>
          <w:color w:val="333333"/>
          <w:sz w:val="22"/>
          <w:szCs w:val="22"/>
        </w:rPr>
        <w:t xml:space="preserve">When a parent receives a plan request from their child:</w:t>
      </w:r>
    </w:p>
    <w:p>
      <w:pPr>
        <w:pStyle w:val="ListParagraph"/>
        <w:numPr>
          <w:ilvl w:val="0"/>
          <w:numId w:val="1"/>
        </w:numPr>
        <w:spacing w:after="80"/>
      </w:pPr>
      <w:r>
        <w:rPr>
          <w:rFonts w:ascii="Calibri" w:cs="Calibri" w:eastAsia="Calibri" w:hAnsi="Calibri"/>
          <w:b w:val="false"/>
          <w:bCs w:val="false"/>
          <w:color w:val="333333"/>
          <w:sz w:val="22"/>
          <w:szCs w:val="22"/>
        </w:rPr>
        <w:t xml:space="preserve">A notification appears in the parent's dashboard bell icon</w:t>
      </w:r>
    </w:p>
    <w:p>
      <w:pPr>
        <w:pStyle w:val="ListParagraph"/>
        <w:numPr>
          <w:ilvl w:val="0"/>
          <w:numId w:val="1"/>
        </w:numPr>
        <w:spacing w:after="80"/>
      </w:pPr>
      <w:r>
        <w:rPr>
          <w:rFonts w:ascii="Calibri" w:cs="Calibri" w:eastAsia="Calibri" w:hAnsi="Calibri"/>
          <w:b w:val="false"/>
          <w:bCs w:val="false"/>
          <w:color w:val="333333"/>
          <w:sz w:val="22"/>
          <w:szCs w:val="22"/>
        </w:rPr>
        <w:t xml:space="preserve">The plan request is visible on the Peer Approvals page under a 'Plan Requests' section</w:t>
      </w:r>
    </w:p>
    <w:p>
      <w:pPr>
        <w:pStyle w:val="ListParagraph"/>
        <w:numPr>
          <w:ilvl w:val="0"/>
          <w:numId w:val="1"/>
        </w:numPr>
        <w:spacing w:after="80"/>
      </w:pPr>
      <w:r>
        <w:rPr>
          <w:rFonts w:ascii="Calibri" w:cs="Calibri" w:eastAsia="Calibri" w:hAnsi="Calibri"/>
          <w:b w:val="false"/>
          <w:bCs w:val="false"/>
          <w:color w:val="333333"/>
          <w:sz w:val="22"/>
          <w:szCs w:val="22"/>
        </w:rPr>
        <w:t xml:space="preserve">Parent sees the plan name, billing cycle, price, and the student's name</w:t>
      </w:r>
    </w:p>
    <w:p>
      <w:pPr>
        <w:pStyle w:val="ListParagraph"/>
        <w:numPr>
          <w:ilvl w:val="0"/>
          <w:numId w:val="1"/>
        </w:numPr>
        <w:spacing w:after="80"/>
      </w:pPr>
      <w:r>
        <w:rPr>
          <w:rFonts w:ascii="Calibri" w:cs="Calibri" w:eastAsia="Calibri" w:hAnsi="Calibri"/>
          <w:b w:val="false"/>
          <w:bCs w:val="false"/>
          <w:color w:val="333333"/>
          <w:sz w:val="22"/>
          <w:szCs w:val="22"/>
        </w:rPr>
        <w:t xml:space="preserve">Parent clicks 'Approve &amp; Pay' to proceed to Stripe Checkout</w:t>
      </w:r>
    </w:p>
    <w:p>
      <w:pPr>
        <w:pStyle w:val="ListParagraph"/>
        <w:numPr>
          <w:ilvl w:val="0"/>
          <w:numId w:val="1"/>
        </w:numPr>
        <w:spacing w:after="80"/>
      </w:pPr>
      <w:r>
        <w:rPr>
          <w:rFonts w:ascii="Calibri" w:cs="Calibri" w:eastAsia="Calibri" w:hAnsi="Calibri"/>
          <w:b w:val="false"/>
          <w:bCs w:val="false"/>
          <w:color w:val="333333"/>
          <w:sz w:val="22"/>
          <w:szCs w:val="22"/>
        </w:rPr>
        <w:t xml:space="preserve">Parent enters their payment information on the secure Stripe page</w:t>
      </w:r>
    </w:p>
    <w:p>
      <w:pPr>
        <w:pStyle w:val="ListParagraph"/>
        <w:numPr>
          <w:ilvl w:val="0"/>
          <w:numId w:val="1"/>
        </w:numPr>
        <w:spacing w:after="80"/>
      </w:pPr>
      <w:r>
        <w:rPr>
          <w:rFonts w:ascii="Calibri" w:cs="Calibri" w:eastAsia="Calibri" w:hAnsi="Calibri"/>
          <w:b w:val="false"/>
          <w:bCs w:val="false"/>
          <w:color w:val="333333"/>
          <w:sz w:val="22"/>
          <w:szCs w:val="22"/>
        </w:rPr>
        <w:t xml:space="preserve">After successful payment, both parent and student receive confirmation notifications</w:t>
      </w:r>
    </w:p>
    <w:p>
      <w:pPr>
        <w:pStyle w:val="ListParagraph"/>
        <w:numPr>
          <w:ilvl w:val="0"/>
          <w:numId w:val="1"/>
        </w:numPr>
        <w:spacing w:after="80"/>
      </w:pPr>
      <w:r>
        <w:rPr>
          <w:rFonts w:ascii="Calibri" w:cs="Calibri" w:eastAsia="Calibri" w:hAnsi="Calibri"/>
          <w:b w:val="false"/>
          <w:bCs w:val="false"/>
          <w:color w:val="333333"/>
          <w:sz w:val="22"/>
          <w:szCs w:val="22"/>
        </w:rPr>
        <w:t xml:space="preserve">Parent can also click 'Reject' if they do not wish to approve the request</w:t>
      </w:r>
    </w:p>
    <w:p>
      <w:pPr>
        <w:spacing w:after="60"/>
      </w:pPr>
    </w:p>
    <w:p>
      <w:pPr>
        <w:pStyle w:val="Heading2"/>
        <w:spacing w:after="160" w:before="360"/>
      </w:pPr>
      <w:r>
        <w:rPr>
          <w:rFonts w:ascii="Calibri" w:cs="Calibri" w:eastAsia="Calibri" w:hAnsi="Calibri"/>
          <w:b/>
          <w:bCs/>
          <w:color w:val="ED8936"/>
        </w:rPr>
        <w:t xml:space="preserve">3.6 Security &amp; Privacy</w:t>
      </w:r>
    </w:p>
    <w:p>
      <w:pPr>
        <w:pStyle w:val="ListParagraph"/>
        <w:numPr>
          <w:ilvl w:val="0"/>
          <w:numId w:val="1"/>
        </w:numPr>
        <w:spacing w:after="80"/>
      </w:pPr>
      <w:r>
        <w:rPr>
          <w:rFonts w:ascii="Calibri" w:cs="Calibri" w:eastAsia="Calibri" w:hAnsi="Calibri"/>
          <w:b w:val="false"/>
          <w:bCs w:val="false"/>
          <w:color w:val="333333"/>
          <w:sz w:val="22"/>
          <w:szCs w:val="22"/>
        </w:rPr>
        <w:t xml:space="preserve">All parent-child links are verified through VEGA's existing approval system — a parent must accept the link before any plan requests can be sent</w:t>
      </w:r>
    </w:p>
    <w:p>
      <w:pPr>
        <w:pStyle w:val="ListParagraph"/>
        <w:numPr>
          <w:ilvl w:val="0"/>
          <w:numId w:val="1"/>
        </w:numPr>
        <w:spacing w:after="80"/>
      </w:pPr>
      <w:r>
        <w:rPr>
          <w:rFonts w:ascii="Calibri" w:cs="Calibri" w:eastAsia="Calibri" w:hAnsi="Calibri"/>
          <w:b w:val="false"/>
          <w:bCs w:val="false"/>
          <w:color w:val="333333"/>
          <w:sz w:val="22"/>
          <w:szCs w:val="22"/>
        </w:rPr>
        <w:t xml:space="preserve">Invite links sent to new parents use a secure, random 32-character token — no student IDs or personal data are exposed in the URL</w:t>
      </w:r>
    </w:p>
    <w:p>
      <w:pPr>
        <w:pStyle w:val="ListParagraph"/>
        <w:numPr>
          <w:ilvl w:val="0"/>
          <w:numId w:val="1"/>
        </w:numPr>
        <w:spacing w:after="80"/>
      </w:pPr>
      <w:r>
        <w:rPr>
          <w:rFonts w:ascii="Calibri" w:cs="Calibri" w:eastAsia="Calibri" w:hAnsi="Calibri"/>
          <w:b w:val="false"/>
          <w:bCs w:val="false"/>
          <w:color w:val="333333"/>
          <w:sz w:val="22"/>
          <w:szCs w:val="22"/>
        </w:rPr>
        <w:t xml:space="preserve">Payment is processed entirely through Stripe — VEGA never sees or stores card information</w:t>
      </w:r>
    </w:p>
    <w:p>
      <w:pPr>
        <w:pStyle w:val="ListParagraph"/>
        <w:numPr>
          <w:ilvl w:val="0"/>
          <w:numId w:val="1"/>
        </w:numPr>
        <w:spacing w:after="80"/>
      </w:pPr>
      <w:r>
        <w:rPr>
          <w:rFonts w:ascii="Calibri" w:cs="Calibri" w:eastAsia="Calibri" w:hAnsi="Calibri"/>
          <w:b w:val="false"/>
          <w:bCs w:val="false"/>
          <w:color w:val="333333"/>
          <w:sz w:val="22"/>
          <w:szCs w:val="22"/>
        </w:rPr>
        <w:t xml:space="preserve">Payment data and student profile data are kept completely separate and private</w:t>
      </w:r>
    </w:p>
    <w:p>
      <w:pPr>
        <w:pStyle w:val="ListParagraph"/>
        <w:numPr>
          <w:ilvl w:val="0"/>
          <w:numId w:val="1"/>
        </w:numPr>
        <w:spacing w:after="80"/>
      </w:pPr>
      <w:r>
        <w:rPr>
          <w:rFonts w:ascii="Calibri" w:cs="Calibri" w:eastAsia="Calibri" w:hAnsi="Calibri"/>
          <w:b w:val="false"/>
          <w:bCs w:val="false"/>
          <w:color w:val="333333"/>
          <w:sz w:val="22"/>
          <w:szCs w:val="22"/>
        </w:rPr>
        <w:t xml:space="preserve">Plan requests automatically expire after 7 days if no action is taken</w:t>
      </w:r>
    </w:p>
    <w:p>
      <w:pPr>
        <w:pStyle w:val="ListParagraph"/>
        <w:numPr>
          <w:ilvl w:val="0"/>
          <w:numId w:val="1"/>
        </w:numPr>
        <w:spacing w:after="80"/>
      </w:pPr>
      <w:r>
        <w:rPr>
          <w:rFonts w:ascii="Calibri" w:cs="Calibri" w:eastAsia="Calibri" w:hAnsi="Calibri"/>
          <w:b w:val="false"/>
          <w:bCs w:val="false"/>
          <w:color w:val="333333"/>
          <w:sz w:val="22"/>
          <w:szCs w:val="22"/>
        </w:rPr>
        <w:t xml:space="preserve">Students without a date of birth on file are treated as under 18 by default (safe fallback)</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2026-09-21T12:35:19.965Z</dcterms:created>
  <dcterms:modified xsi:type="dcterms:W3CDTF">2026-09-21T12:35:19.966Z</dcterms:modified>
</cp:coreProperties>
</file>

<file path=docProps/custom.xml><?xml version="1.0" encoding="utf-8"?>
<Properties xmlns="http://schemas.openxmlformats.org/officeDocument/2006/custom-properties" xmlns:vt="http://schemas.openxmlformats.org/officeDocument/2006/docPropsVTypes"/>
</file>